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0" w:type="auto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2216"/>
        <w:gridCol w:w="2200"/>
        <w:gridCol w:w="2415"/>
        <w:gridCol w:w="2223"/>
      </w:tblGrid>
      <w:tr w:rsidR="00855745" w:rsidRPr="00855745" w:rsidTr="003F1C7B">
        <w:tc>
          <w:tcPr>
            <w:tcW w:w="10137" w:type="dxa"/>
            <w:gridSpan w:val="4"/>
            <w:shd w:val="clear" w:color="auto" w:fill="E5DFEC" w:themeFill="accent4" w:themeFillTint="33"/>
          </w:tcPr>
          <w:p w:rsidR="00855745" w:rsidRPr="00855745" w:rsidRDefault="00855745" w:rsidP="0085574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55745">
              <w:rPr>
                <w:rFonts w:ascii="Arial" w:eastAsia="Calibri" w:hAnsi="Arial" w:cs="Arial"/>
                <w:b/>
                <w:sz w:val="24"/>
                <w:szCs w:val="24"/>
              </w:rPr>
              <w:t>Medicamentos LASA</w:t>
            </w:r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b/>
                <w:sz w:val="24"/>
                <w:szCs w:val="20"/>
              </w:rPr>
              <w:t>Grupo terapéutico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b/>
                <w:sz w:val="24"/>
                <w:szCs w:val="20"/>
              </w:rPr>
              <w:t>Nombre Medicamento</w:t>
            </w:r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b/>
                <w:sz w:val="24"/>
                <w:szCs w:val="20"/>
              </w:rPr>
              <w:t>Grupo terapéutico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b/>
                <w:sz w:val="24"/>
                <w:szCs w:val="20"/>
              </w:rPr>
              <w:t>Nombre medicamento</w:t>
            </w:r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parasitarias. Antibiótico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DICLoxacilina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parasitarias. Antibiótico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DOXiclina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parasitarias. Antibiótico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CEFTriaxona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parasitarias. Antibiótico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CEFOtaxima</w:t>
            </w:r>
            <w:proofErr w:type="spellEnd"/>
          </w:p>
        </w:tc>
      </w:tr>
      <w:tr w:rsidR="00855745" w:rsidRPr="00855745" w:rsidTr="00855745">
        <w:trPr>
          <w:trHeight w:val="510"/>
        </w:trPr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parasitarias. Antibiótico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AMPicilina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parasitarias. Antibiótico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AMOxicilina</w:t>
            </w:r>
            <w:proofErr w:type="spellEnd"/>
          </w:p>
        </w:tc>
      </w:tr>
      <w:tr w:rsidR="00855745" w:rsidRPr="00855745" w:rsidTr="00855745">
        <w:trPr>
          <w:trHeight w:val="448"/>
        </w:trPr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Analgesia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METAmizol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</w:t>
            </w:r>
            <w:bookmarkStart w:id="0" w:name="_GoBack"/>
            <w:bookmarkEnd w:id="0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arias. 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METRonidazol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. </w:t>
            </w: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Inmunoalérgicas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 Antihistamínico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CLORFenamina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. </w:t>
            </w: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Inmunoalérgicas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 Antihistamínico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DIFENhidramina</w:t>
            </w:r>
            <w:proofErr w:type="spellEnd"/>
          </w:p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CLOROpiramina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Endocrinología y metabolismo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METformina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. Infecciosas y parasitarias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METronidazol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Oftalmología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PREDNIsolona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Endocrinología y metabolismo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PREDNIsona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NIfedipino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NImodipino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. </w:t>
            </w: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Inmunoalérgicas</w:t>
            </w:r>
            <w:proofErr w:type="spellEnd"/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DIfenihidramina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Otorrinolaringología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DImenhidrinato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Psiquiatría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Alprazolam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Psiquiatría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Lorazepam</w:t>
            </w:r>
            <w:proofErr w:type="spellEnd"/>
          </w:p>
        </w:tc>
      </w:tr>
      <w:tr w:rsidR="00855745" w:rsidRPr="00855745" w:rsidTr="00855745">
        <w:trPr>
          <w:trHeight w:val="524"/>
        </w:trPr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Atomoxetina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Endocrinología y metabolismo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Atorvastatina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Cardiologia</w:t>
            </w:r>
            <w:proofErr w:type="spellEnd"/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Captopril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Carvedilol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Clobazam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Clonazepam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Cardiologia</w:t>
            </w:r>
            <w:proofErr w:type="spellEnd"/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Dobutamina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sz w:val="24"/>
                <w:szCs w:val="20"/>
              </w:rPr>
              <w:t>Dopamina</w:t>
            </w:r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Anestesia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sz w:val="24"/>
                <w:szCs w:val="20"/>
              </w:rPr>
              <w:t>Efedrina</w:t>
            </w:r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sz w:val="24"/>
                <w:szCs w:val="20"/>
              </w:rPr>
              <w:t>Epinefrina</w:t>
            </w:r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sz w:val="24"/>
                <w:szCs w:val="20"/>
              </w:rPr>
              <w:t>Hidralazina</w:t>
            </w:r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Enfermedades </w:t>
            </w: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Inmunoalérgicas</w:t>
            </w:r>
            <w:proofErr w:type="spellEnd"/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Hidroxizina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lastRenderedPageBreak/>
              <w:t>Enf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 xml:space="preserve">. Infecciosas y parasitarias. 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Levofloxacino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Levetiracetam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Endocrinología y metabolismo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Levotiroxina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Lamotrigina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Metilfenidato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Analgesia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sz w:val="24"/>
                <w:szCs w:val="20"/>
              </w:rPr>
              <w:t>Metadona</w:t>
            </w:r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Gineco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- obstetricia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Mifepristona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Gineco</w:t>
            </w:r>
            <w:proofErr w:type="spellEnd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- obstetricia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Misoprostol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Oxcarbazepina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Carbamacepina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Endocrinología y metabolismo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Sitagliptina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Sumatriptan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Dermatología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Sulfadiazina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Gastroenterología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Sulfazalazina</w:t>
            </w:r>
            <w:proofErr w:type="spellEnd"/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Zolmitriptan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Neurología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Sumatriptan</w:t>
            </w:r>
            <w:proofErr w:type="spellEnd"/>
            <w:r w:rsidRPr="00855745">
              <w:rPr>
                <w:rFonts w:ascii="Arial" w:eastAsia="Calibri" w:hAnsi="Arial" w:cs="Arial"/>
                <w:sz w:val="24"/>
                <w:szCs w:val="20"/>
              </w:rPr>
              <w:t xml:space="preserve">. </w:t>
            </w:r>
          </w:p>
        </w:tc>
      </w:tr>
      <w:tr w:rsidR="00855745" w:rsidRPr="00855745" w:rsidTr="003F1C7B"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Cardiologia</w:t>
            </w:r>
            <w:proofErr w:type="spellEnd"/>
          </w:p>
        </w:tc>
        <w:tc>
          <w:tcPr>
            <w:tcW w:w="2533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proofErr w:type="spellStart"/>
            <w:r w:rsidRPr="00855745">
              <w:rPr>
                <w:rFonts w:ascii="Arial" w:eastAsia="Calibri" w:hAnsi="Arial" w:cs="Arial"/>
                <w:sz w:val="24"/>
                <w:szCs w:val="20"/>
              </w:rPr>
              <w:t>Verapamilo</w:t>
            </w:r>
            <w:proofErr w:type="spellEnd"/>
          </w:p>
        </w:tc>
        <w:tc>
          <w:tcPr>
            <w:tcW w:w="2536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i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i/>
                <w:sz w:val="24"/>
                <w:szCs w:val="20"/>
              </w:rPr>
              <w:t>Endocrinología y metabolismo</w:t>
            </w:r>
          </w:p>
        </w:tc>
        <w:tc>
          <w:tcPr>
            <w:tcW w:w="2534" w:type="dxa"/>
          </w:tcPr>
          <w:p w:rsidR="00855745" w:rsidRPr="00855745" w:rsidRDefault="00855745" w:rsidP="00855745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855745">
              <w:rPr>
                <w:rFonts w:ascii="Arial" w:eastAsia="Calibri" w:hAnsi="Arial" w:cs="Arial"/>
                <w:sz w:val="24"/>
                <w:szCs w:val="20"/>
              </w:rPr>
              <w:t>Vasopresina</w:t>
            </w:r>
          </w:p>
        </w:tc>
      </w:tr>
    </w:tbl>
    <w:p w:rsidR="00957F4F" w:rsidRDefault="00957F4F"/>
    <w:sectPr w:rsidR="00957F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45"/>
    <w:rsid w:val="004E2336"/>
    <w:rsid w:val="00855745"/>
    <w:rsid w:val="009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85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5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85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5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SESEQ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EMSA</dc:creator>
  <cp:lastModifiedBy>EMSA</cp:lastModifiedBy>
  <cp:revision>2</cp:revision>
  <cp:lastPrinted>2019-06-29T13:01:00Z</cp:lastPrinted>
  <dcterms:created xsi:type="dcterms:W3CDTF">2019-06-29T12:59:00Z</dcterms:created>
  <dcterms:modified xsi:type="dcterms:W3CDTF">2019-06-29T13:10:00Z</dcterms:modified>
</cp:coreProperties>
</file>